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1624DA" w:rsidP="001624DA">
      <w:r w:rsidRPr="007B5EB5">
        <w:rPr>
          <w:sz w:val="28"/>
          <w:szCs w:val="28"/>
        </w:rPr>
        <w:t xml:space="preserve">от  </w:t>
      </w:r>
      <w:r w:rsidR="009E1055">
        <w:rPr>
          <w:sz w:val="28"/>
          <w:szCs w:val="28"/>
        </w:rPr>
        <w:t>01.10.2020</w:t>
      </w:r>
      <w:r w:rsidRPr="007B5EB5">
        <w:rPr>
          <w:sz w:val="28"/>
          <w:szCs w:val="28"/>
        </w:rPr>
        <w:t xml:space="preserve">   </w:t>
      </w:r>
      <w:r w:rsidR="009E1055">
        <w:rPr>
          <w:sz w:val="28"/>
          <w:szCs w:val="28"/>
        </w:rPr>
        <w:t>№</w:t>
      </w:r>
      <w:bookmarkStart w:id="0" w:name="_GoBack"/>
      <w:bookmarkEnd w:id="0"/>
      <w:r w:rsidR="009E1055">
        <w:rPr>
          <w:sz w:val="28"/>
          <w:szCs w:val="28"/>
        </w:rPr>
        <w:t xml:space="preserve"> 343</w:t>
      </w:r>
    </w:p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206946" w:rsidRPr="00206946" w:rsidRDefault="00206946" w:rsidP="00206946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206946">
        <w:rPr>
          <w:rFonts w:ascii="Times New Roman" w:hAnsi="Times New Roman"/>
          <w:kern w:val="36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DA773A" w:rsidRDefault="00DA773A" w:rsidP="00DA77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946" w:rsidRDefault="001624DA" w:rsidP="00206946">
      <w:pPr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807C90">
        <w:rPr>
          <w:sz w:val="28"/>
          <w:szCs w:val="28"/>
        </w:rPr>
        <w:t xml:space="preserve"> </w:t>
      </w:r>
      <w:r w:rsidR="00206946" w:rsidRPr="00E161C5">
        <w:rPr>
          <w:sz w:val="28"/>
          <w:szCs w:val="28"/>
        </w:rPr>
        <w:t>Утвердить муниципальную программу «</w:t>
      </w:r>
      <w:r w:rsidR="00206946">
        <w:rPr>
          <w:kern w:val="36"/>
          <w:sz w:val="28"/>
          <w:szCs w:val="28"/>
        </w:rPr>
        <w:t>Профилактика</w:t>
      </w:r>
      <w:r w:rsidR="00206946" w:rsidRPr="00E161C5">
        <w:rPr>
          <w:kern w:val="36"/>
          <w:sz w:val="28"/>
          <w:szCs w:val="28"/>
        </w:rPr>
        <w:t xml:space="preserve"> терроризма и экстремизма, а такж</w:t>
      </w:r>
      <w:r w:rsidR="00206946">
        <w:rPr>
          <w:kern w:val="36"/>
          <w:sz w:val="28"/>
          <w:szCs w:val="28"/>
        </w:rPr>
        <w:t>е минимизации и (или) ликвидация</w:t>
      </w:r>
      <w:r w:rsidR="00206946" w:rsidRPr="00E161C5">
        <w:rPr>
          <w:kern w:val="36"/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</w:t>
      </w:r>
      <w:r w:rsidR="00206946">
        <w:rPr>
          <w:kern w:val="36"/>
          <w:sz w:val="28"/>
          <w:szCs w:val="28"/>
        </w:rPr>
        <w:t>»</w:t>
      </w:r>
      <w:r w:rsidR="00206946" w:rsidRPr="00E161C5">
        <w:rPr>
          <w:kern w:val="36"/>
          <w:sz w:val="28"/>
          <w:szCs w:val="28"/>
        </w:rPr>
        <w:t xml:space="preserve"> </w:t>
      </w:r>
      <w:r w:rsidR="00206946" w:rsidRPr="00E161C5">
        <w:rPr>
          <w:sz w:val="28"/>
          <w:szCs w:val="28"/>
        </w:rPr>
        <w:t>(далее - Программа).</w:t>
      </w:r>
    </w:p>
    <w:p w:rsidR="003D4B13" w:rsidRDefault="003D4B13" w:rsidP="003D4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r w:rsidRPr="0031590B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 w:rsidRPr="003159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31590B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 xml:space="preserve"> от 16.01.2017 № 12 «Об утверждении муниципальной программы Профилактика</w:t>
      </w:r>
      <w:r w:rsidRPr="00BA6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</w:t>
      </w:r>
      <w:r w:rsidRPr="00BA63FF">
        <w:rPr>
          <w:sz w:val="28"/>
          <w:szCs w:val="28"/>
        </w:rPr>
        <w:t xml:space="preserve">муниципального образования </w:t>
      </w:r>
      <w:proofErr w:type="spellStart"/>
      <w:r w:rsidRPr="00BA63FF">
        <w:rPr>
          <w:sz w:val="28"/>
          <w:szCs w:val="28"/>
        </w:rPr>
        <w:t>Руднянского</w:t>
      </w:r>
      <w:proofErr w:type="spellEnd"/>
      <w:r w:rsidRPr="00BA63FF">
        <w:rPr>
          <w:sz w:val="28"/>
          <w:szCs w:val="28"/>
        </w:rPr>
        <w:t xml:space="preserve"> городского поселения </w:t>
      </w:r>
      <w:proofErr w:type="spellStart"/>
      <w:r w:rsidRPr="00BA63FF">
        <w:rPr>
          <w:sz w:val="28"/>
          <w:szCs w:val="28"/>
        </w:rPr>
        <w:t>Руднянского</w:t>
      </w:r>
      <w:proofErr w:type="spellEnd"/>
      <w:r w:rsidRPr="00BA63F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</w:t>
      </w:r>
      <w:r w:rsidRPr="00BA6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 и на плановый период 2018-2019» признать утратившим силу.</w:t>
      </w:r>
      <w:proofErr w:type="gramEnd"/>
    </w:p>
    <w:p w:rsidR="00206946" w:rsidRDefault="003D4B13" w:rsidP="00206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4DA" w:rsidRPr="008D71D0">
        <w:rPr>
          <w:sz w:val="28"/>
          <w:szCs w:val="28"/>
        </w:rPr>
        <w:t>.</w:t>
      </w:r>
      <w:r w:rsidR="00807C9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="001624DA"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="001624DA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lastRenderedPageBreak/>
        <w:t>района Смоленской области.</w:t>
      </w:r>
    </w:p>
    <w:p w:rsidR="001624DA" w:rsidRPr="008D71D0" w:rsidRDefault="003D4B13" w:rsidP="00E747CD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4DA" w:rsidRPr="00807C90">
        <w:rPr>
          <w:sz w:val="28"/>
          <w:szCs w:val="28"/>
        </w:rPr>
        <w:t>.</w:t>
      </w:r>
      <w:r w:rsidR="00807C90">
        <w:rPr>
          <w:sz w:val="28"/>
          <w:szCs w:val="28"/>
        </w:rPr>
        <w:t xml:space="preserve"> </w:t>
      </w:r>
      <w:proofErr w:type="gramStart"/>
      <w:r w:rsidR="00234E1C" w:rsidRPr="00807C90">
        <w:rPr>
          <w:sz w:val="28"/>
          <w:szCs w:val="28"/>
        </w:rPr>
        <w:t>Контроль за</w:t>
      </w:r>
      <w:proofErr w:type="gramEnd"/>
      <w:r w:rsidR="00234E1C" w:rsidRPr="00807C9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234E1C" w:rsidRPr="00807C9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>
        <w:rPr>
          <w:sz w:val="28"/>
          <w:szCs w:val="28"/>
        </w:rPr>
        <w:t>Федорова Э. Н.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</w:t>
      </w:r>
      <w:r w:rsidR="00E747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206946" w:rsidRDefault="00206946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946" w:rsidRDefault="00206946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946" w:rsidRDefault="00206946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946" w:rsidRDefault="00206946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6F4453" w:rsidRDefault="006F4453" w:rsidP="00206946">
      <w:pPr>
        <w:ind w:firstLine="5670"/>
        <w:rPr>
          <w:bCs/>
          <w:sz w:val="28"/>
          <w:szCs w:val="28"/>
        </w:rPr>
      </w:pPr>
    </w:p>
    <w:p w:rsidR="006F4453" w:rsidRDefault="006F4453" w:rsidP="00206946">
      <w:pPr>
        <w:ind w:firstLine="5670"/>
        <w:rPr>
          <w:bCs/>
          <w:sz w:val="28"/>
          <w:szCs w:val="28"/>
        </w:rPr>
      </w:pPr>
    </w:p>
    <w:p w:rsidR="00807C90" w:rsidRDefault="00807C90" w:rsidP="00206946">
      <w:pPr>
        <w:ind w:firstLine="5670"/>
        <w:rPr>
          <w:bCs/>
          <w:sz w:val="28"/>
          <w:szCs w:val="28"/>
        </w:rPr>
      </w:pPr>
    </w:p>
    <w:p w:rsidR="00807C90" w:rsidRDefault="00807C90" w:rsidP="00206946">
      <w:pPr>
        <w:ind w:firstLine="5670"/>
        <w:rPr>
          <w:bCs/>
          <w:sz w:val="28"/>
          <w:szCs w:val="28"/>
        </w:rPr>
      </w:pPr>
    </w:p>
    <w:p w:rsidR="00206946" w:rsidRPr="00E161C5" w:rsidRDefault="00206946" w:rsidP="00206946">
      <w:pPr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206946" w:rsidRPr="00E161C5" w:rsidRDefault="00206946" w:rsidP="00206946">
      <w:pPr>
        <w:ind w:firstLine="5670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 xml:space="preserve">постановлением Администрации </w:t>
      </w:r>
    </w:p>
    <w:p w:rsidR="00206946" w:rsidRPr="00E161C5" w:rsidRDefault="00206946" w:rsidP="00206946">
      <w:pPr>
        <w:ind w:firstLine="5670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 xml:space="preserve">муниципального образования </w:t>
      </w:r>
    </w:p>
    <w:p w:rsidR="00206946" w:rsidRPr="00206946" w:rsidRDefault="00206946" w:rsidP="00206946">
      <w:pPr>
        <w:ind w:firstLine="5670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 xml:space="preserve">Руднянский район  </w:t>
      </w:r>
      <w:proofErr w:type="gramStart"/>
      <w:r w:rsidRPr="00E161C5">
        <w:rPr>
          <w:bCs/>
          <w:sz w:val="28"/>
          <w:szCs w:val="28"/>
        </w:rPr>
        <w:t>Смоленской</w:t>
      </w:r>
      <w:proofErr w:type="gramEnd"/>
    </w:p>
    <w:p w:rsidR="00206946" w:rsidRPr="00E161C5" w:rsidRDefault="00206946" w:rsidP="00206946">
      <w:pPr>
        <w:ind w:firstLine="5670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>области</w:t>
      </w:r>
    </w:p>
    <w:p w:rsidR="00206946" w:rsidRPr="00E161C5" w:rsidRDefault="003D4B13" w:rsidP="00206946">
      <w:pPr>
        <w:ind w:firstLine="567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_____________________2020</w:t>
      </w:r>
      <w:r w:rsidR="00206946" w:rsidRPr="00E161C5">
        <w:rPr>
          <w:bCs/>
          <w:sz w:val="28"/>
          <w:szCs w:val="28"/>
        </w:rPr>
        <w:t>г. № ___</w:t>
      </w: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jc w:val="center"/>
        <w:rPr>
          <w:b/>
          <w:sz w:val="28"/>
          <w:szCs w:val="28"/>
        </w:rPr>
      </w:pPr>
      <w:r w:rsidRPr="00E161C5">
        <w:rPr>
          <w:b/>
          <w:sz w:val="28"/>
          <w:szCs w:val="28"/>
        </w:rPr>
        <w:t>МУНИЦИПАЛЬНАЯ ПРОГРАММА</w:t>
      </w:r>
    </w:p>
    <w:p w:rsidR="00206946" w:rsidRPr="00206946" w:rsidRDefault="00206946" w:rsidP="00206946">
      <w:pPr>
        <w:pStyle w:val="a5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206946">
        <w:rPr>
          <w:rFonts w:ascii="Times New Roman" w:hAnsi="Times New Roman"/>
          <w:b/>
          <w:kern w:val="36"/>
          <w:sz w:val="28"/>
          <w:szCs w:val="28"/>
        </w:rPr>
        <w:t xml:space="preserve"> «Профилактика терроризма и экстремизма, а также минимизации и (или) ликвидация последствий проявлений терроризма и экстремизма на территории муниципального образования Руднянского городского поселения Руднянского ра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йона Смоленской области» </w:t>
      </w: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jc w:val="center"/>
        <w:rPr>
          <w:bCs/>
          <w:sz w:val="28"/>
          <w:szCs w:val="28"/>
        </w:rPr>
      </w:pPr>
    </w:p>
    <w:p w:rsidR="00206946" w:rsidRPr="00E161C5" w:rsidRDefault="00206946" w:rsidP="00206946">
      <w:pPr>
        <w:jc w:val="center"/>
        <w:rPr>
          <w:bCs/>
          <w:sz w:val="28"/>
          <w:szCs w:val="28"/>
        </w:rPr>
      </w:pPr>
    </w:p>
    <w:p w:rsidR="00206946" w:rsidRPr="00E161C5" w:rsidRDefault="00206946" w:rsidP="00206946">
      <w:pPr>
        <w:jc w:val="center"/>
        <w:rPr>
          <w:bCs/>
          <w:sz w:val="28"/>
          <w:szCs w:val="28"/>
        </w:rPr>
      </w:pPr>
    </w:p>
    <w:p w:rsidR="00206946" w:rsidRPr="00E161C5" w:rsidRDefault="00206946" w:rsidP="00206946">
      <w:pPr>
        <w:jc w:val="center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>Рудня 20</w:t>
      </w:r>
      <w:r w:rsidR="003D4B13">
        <w:rPr>
          <w:bCs/>
          <w:sz w:val="28"/>
          <w:szCs w:val="28"/>
        </w:rPr>
        <w:t>20</w:t>
      </w:r>
      <w:r w:rsidRPr="00E161C5">
        <w:rPr>
          <w:bCs/>
          <w:sz w:val="28"/>
          <w:szCs w:val="28"/>
        </w:rPr>
        <w:t xml:space="preserve"> год</w:t>
      </w:r>
    </w:p>
    <w:p w:rsidR="00206946" w:rsidRPr="00E161C5" w:rsidRDefault="00206946" w:rsidP="00206946">
      <w:pPr>
        <w:jc w:val="center"/>
        <w:rPr>
          <w:sz w:val="28"/>
          <w:szCs w:val="28"/>
        </w:rPr>
      </w:pPr>
    </w:p>
    <w:p w:rsidR="00206946" w:rsidRPr="00E161C5" w:rsidRDefault="00206946" w:rsidP="00206946">
      <w:pPr>
        <w:jc w:val="center"/>
        <w:rPr>
          <w:b/>
          <w:sz w:val="28"/>
          <w:szCs w:val="28"/>
        </w:rPr>
      </w:pPr>
      <w:r w:rsidRPr="00E161C5">
        <w:rPr>
          <w:b/>
          <w:sz w:val="28"/>
          <w:szCs w:val="28"/>
        </w:rPr>
        <w:t>Паспорт муниципальной программы</w:t>
      </w:r>
    </w:p>
    <w:p w:rsidR="00206946" w:rsidRPr="00E161C5" w:rsidRDefault="00206946" w:rsidP="0020694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206946" w:rsidRPr="00E161C5" w:rsidTr="00E747CD">
        <w:tc>
          <w:tcPr>
            <w:tcW w:w="3402" w:type="dxa"/>
            <w:shd w:val="clear" w:color="auto" w:fill="auto"/>
          </w:tcPr>
          <w:p w:rsidR="00206946" w:rsidRPr="00E161C5" w:rsidRDefault="00206946" w:rsidP="00E747CD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206946" w:rsidRPr="00E161C5" w:rsidRDefault="00206946" w:rsidP="00E747C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161C5">
              <w:rPr>
                <w:b w:val="0"/>
                <w:sz w:val="28"/>
                <w:szCs w:val="28"/>
              </w:rPr>
              <w:t xml:space="preserve">Администрация  муниципального  образования  Руднянский район Смоленской области          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</w:tcPr>
          <w:p w:rsidR="00206946" w:rsidRPr="00E161C5" w:rsidRDefault="00206946" w:rsidP="00E747CD">
            <w:pPr>
              <w:jc w:val="both"/>
              <w:rPr>
                <w:color w:val="000000"/>
                <w:sz w:val="28"/>
                <w:szCs w:val="28"/>
              </w:rPr>
            </w:pPr>
            <w:r w:rsidRPr="00E161C5">
              <w:rPr>
                <w:color w:val="000000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206946" w:rsidRPr="00807C90" w:rsidRDefault="00206946" w:rsidP="00E747CD">
            <w:pPr>
              <w:rPr>
                <w:sz w:val="28"/>
                <w:szCs w:val="28"/>
              </w:rPr>
            </w:pPr>
            <w:r w:rsidRPr="00807C90">
              <w:rPr>
                <w:sz w:val="28"/>
                <w:szCs w:val="28"/>
              </w:rPr>
              <w:t xml:space="preserve">Отдел по архитектуре, строительству и жилищно-коммунальному хозяйству Администрации муниципального образования Руднянский район Смоленской области 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</w:tcPr>
          <w:p w:rsidR="00206946" w:rsidRPr="00E161C5" w:rsidRDefault="00206946" w:rsidP="00E747CD">
            <w:pPr>
              <w:rPr>
                <w:color w:val="000000"/>
                <w:sz w:val="28"/>
                <w:szCs w:val="28"/>
              </w:rPr>
            </w:pPr>
            <w:r w:rsidRPr="00E161C5">
              <w:rPr>
                <w:color w:val="000000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206946" w:rsidRPr="00807C90" w:rsidRDefault="00206946" w:rsidP="00E747CD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807C90">
              <w:rPr>
                <w:sz w:val="28"/>
                <w:szCs w:val="28"/>
              </w:rPr>
              <w:t>Отдел по архитектуре, строительству и жилищно-коммунальному хозяйству Администрации муниципального образования Руднянский район Смоленской области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910" w:type="dxa"/>
            <w:shd w:val="clear" w:color="auto" w:fill="auto"/>
          </w:tcPr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 - да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20</w:t>
            </w:r>
            <w:r w:rsidR="003D4B13">
              <w:rPr>
                <w:sz w:val="28"/>
                <w:szCs w:val="28"/>
              </w:rPr>
              <w:t>20</w:t>
            </w:r>
            <w:r w:rsidRPr="00E161C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</w:t>
            </w:r>
            <w:r w:rsidR="00E747CD">
              <w:rPr>
                <w:sz w:val="28"/>
                <w:szCs w:val="28"/>
              </w:rPr>
              <w:t>2</w:t>
            </w:r>
            <w:r w:rsidR="003D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3D4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 xml:space="preserve">ммы составляет  </w:t>
            </w:r>
            <w:r w:rsidR="003D4B13">
              <w:rPr>
                <w:sz w:val="28"/>
                <w:szCs w:val="28"/>
              </w:rPr>
              <w:t>20</w:t>
            </w:r>
            <w:r w:rsidR="00E747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</w:t>
            </w:r>
          </w:p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4B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 </w:t>
            </w:r>
            <w:r w:rsidR="00E747C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7C90">
              <w:rPr>
                <w:sz w:val="28"/>
                <w:szCs w:val="28"/>
              </w:rPr>
              <w:t>2</w:t>
            </w:r>
            <w:r w:rsidR="003D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6946" w:rsidRPr="00E161C5" w:rsidRDefault="00206946" w:rsidP="003D4B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D4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Ожидаемые результаты реализации</w:t>
            </w:r>
          </w:p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>- Совершенствование форм и методов работы органов местного самоуправле</w:t>
            </w:r>
            <w:r w:rsidRPr="00206946">
              <w:rPr>
                <w:rFonts w:ascii="Times New Roman" w:hAnsi="Times New Roman"/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206946">
              <w:rPr>
                <w:rFonts w:ascii="Times New Roman" w:hAnsi="Times New Roman"/>
                <w:sz w:val="28"/>
                <w:szCs w:val="28"/>
              </w:rPr>
              <w:softHyphen/>
              <w:t xml:space="preserve">нации на территории муниципального образования «Руднянского городского поселения Руднянского района Смоленской области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>- Распространение культуры интернационализма, согласия, национальной и ре</w:t>
            </w:r>
            <w:r w:rsidRPr="00206946">
              <w:rPr>
                <w:rFonts w:ascii="Times New Roman" w:hAnsi="Times New Roman"/>
                <w:sz w:val="28"/>
                <w:szCs w:val="28"/>
              </w:rPr>
              <w:softHyphen/>
              <w:t xml:space="preserve">лигиозной терпимости в среде учащихся общеобразовательной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 xml:space="preserve">- Гармонизация межнациональных отношений, повышение уровня </w:t>
            </w:r>
            <w:proofErr w:type="spellStart"/>
            <w:r w:rsidRPr="00206946">
              <w:rPr>
                <w:rFonts w:ascii="Times New Roman" w:hAnsi="Times New Roman"/>
                <w:sz w:val="28"/>
                <w:szCs w:val="28"/>
              </w:rPr>
              <w:t>этносоциальной</w:t>
            </w:r>
            <w:proofErr w:type="spellEnd"/>
            <w:r w:rsidRPr="00206946">
              <w:rPr>
                <w:rFonts w:ascii="Times New Roman" w:hAnsi="Times New Roman"/>
                <w:sz w:val="28"/>
                <w:szCs w:val="28"/>
              </w:rPr>
              <w:t xml:space="preserve"> комфортности.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 xml:space="preserve">- Укрепление и культивирование в молодежной среде атмосферы межэтнического согласия и толерантности.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 xml:space="preserve">- Недопущение создания и деятельности националистических экстремистских молодежных группировок. </w:t>
            </w:r>
          </w:p>
          <w:p w:rsidR="00206946" w:rsidRPr="00E161C5" w:rsidRDefault="00206946" w:rsidP="0020694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Руднянского городского поселения Руднянского района Смоленской области идей толерантности, гражданской солидарности, уважения к другим культурам.</w:t>
            </w:r>
          </w:p>
        </w:tc>
      </w:tr>
    </w:tbl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206946" w:rsidRDefault="00206946" w:rsidP="00206946">
      <w:pPr>
        <w:rPr>
          <w:sz w:val="28"/>
          <w:szCs w:val="28"/>
        </w:rPr>
      </w:pPr>
    </w:p>
    <w:p w:rsidR="00206946" w:rsidRPr="00206946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206946" w:rsidRDefault="00206946" w:rsidP="00206946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ind w:left="0" w:firstLine="0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</w:rPr>
        <w:t>«Общая характеристика социально-экономической сферы реализации  муниципальной программы».</w:t>
      </w:r>
    </w:p>
    <w:p w:rsidR="00206946" w:rsidRPr="00206946" w:rsidRDefault="00206946" w:rsidP="00206946">
      <w:pPr>
        <w:pStyle w:val="a5"/>
        <w:rPr>
          <w:rFonts w:ascii="Times New Roman" w:hAnsi="Times New Roman"/>
          <w:sz w:val="28"/>
          <w:szCs w:val="28"/>
        </w:rPr>
      </w:pP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206946">
        <w:rPr>
          <w:rFonts w:ascii="Times New Roman" w:hAnsi="Times New Roman"/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 xml:space="preserve">Наиболее экстремистки </w:t>
      </w:r>
      <w:proofErr w:type="spellStart"/>
      <w:r w:rsidRPr="00206946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206946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206946">
        <w:rPr>
          <w:rFonts w:ascii="Times New Roman" w:hAnsi="Times New Roman"/>
          <w:sz w:val="28"/>
          <w:szCs w:val="28"/>
        </w:rPr>
        <w:t>этнорелигиозными</w:t>
      </w:r>
      <w:proofErr w:type="spellEnd"/>
      <w:r w:rsidRPr="00206946">
        <w:rPr>
          <w:rFonts w:ascii="Times New Roman" w:hAnsi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46" w:rsidRPr="00206946" w:rsidRDefault="00206946" w:rsidP="00206946">
      <w:pPr>
        <w:ind w:firstLine="680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II</w:t>
      </w:r>
      <w:r w:rsidRPr="00206946">
        <w:rPr>
          <w:b/>
          <w:sz w:val="28"/>
          <w:szCs w:val="28"/>
        </w:rPr>
        <w:t xml:space="preserve">. «Приоритеты муниципальной политики </w:t>
      </w:r>
      <w:proofErr w:type="gramStart"/>
      <w:r w:rsidRPr="00206946">
        <w:rPr>
          <w:b/>
          <w:sz w:val="28"/>
          <w:szCs w:val="28"/>
        </w:rPr>
        <w:t>в  сфере</w:t>
      </w:r>
      <w:proofErr w:type="gramEnd"/>
      <w:r w:rsidRPr="00206946">
        <w:rPr>
          <w:b/>
          <w:sz w:val="28"/>
          <w:szCs w:val="28"/>
        </w:rPr>
        <w:t xml:space="preserve"> реализации муниципальной программы»</w:t>
      </w:r>
    </w:p>
    <w:p w:rsidR="00206946" w:rsidRPr="00206946" w:rsidRDefault="00206946" w:rsidP="00206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946">
        <w:rPr>
          <w:rFonts w:ascii="Times New Roman" w:hAnsi="Times New Roman"/>
          <w:sz w:val="28"/>
          <w:szCs w:val="28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г) Информирование населения муниципального образования Руднянского городского поселения Руднянского района Смоленской области по вопросам противодействия терроризму и экстремизму.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е) Пропаганда толерантного поведения к людям других национальностей и религиозных конфессий.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образования Руднянского городского поселения Руднянского района Смоленской области. 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06946" w:rsidRPr="00206946" w:rsidRDefault="00206946" w:rsidP="00206946">
      <w:pPr>
        <w:spacing w:line="233" w:lineRule="auto"/>
        <w:ind w:firstLine="540"/>
        <w:jc w:val="both"/>
        <w:rPr>
          <w:sz w:val="28"/>
          <w:szCs w:val="28"/>
        </w:rPr>
      </w:pPr>
      <w:r w:rsidRPr="00206946">
        <w:rPr>
          <w:sz w:val="28"/>
          <w:szCs w:val="28"/>
        </w:rPr>
        <w:t>Срок реализации программы - 20</w:t>
      </w:r>
      <w:r w:rsidR="003D4B13">
        <w:rPr>
          <w:sz w:val="28"/>
          <w:szCs w:val="28"/>
        </w:rPr>
        <w:t>20</w:t>
      </w:r>
      <w:r w:rsidRPr="00206946">
        <w:rPr>
          <w:sz w:val="28"/>
          <w:szCs w:val="28"/>
        </w:rPr>
        <w:t xml:space="preserve"> год и плановый период 20</w:t>
      </w:r>
      <w:r w:rsidR="003D4B13">
        <w:rPr>
          <w:sz w:val="28"/>
          <w:szCs w:val="28"/>
        </w:rPr>
        <w:t>2</w:t>
      </w:r>
      <w:r w:rsidR="00817ABE">
        <w:rPr>
          <w:sz w:val="28"/>
          <w:szCs w:val="28"/>
        </w:rPr>
        <w:t>1</w:t>
      </w:r>
      <w:r w:rsidR="00805B8D">
        <w:rPr>
          <w:sz w:val="28"/>
          <w:szCs w:val="28"/>
        </w:rPr>
        <w:t>-202</w:t>
      </w:r>
      <w:r w:rsidR="00817ABE">
        <w:rPr>
          <w:sz w:val="28"/>
          <w:szCs w:val="28"/>
        </w:rPr>
        <w:t>2</w:t>
      </w:r>
      <w:r w:rsidRPr="00206946">
        <w:rPr>
          <w:sz w:val="28"/>
          <w:szCs w:val="28"/>
        </w:rPr>
        <w:t xml:space="preserve"> годов. Сведения о целевых показателях реализации муниципальной программы отражаются в приложении 1 к настоящему постановлению.</w:t>
      </w:r>
    </w:p>
    <w:p w:rsidR="00206946" w:rsidRPr="00206946" w:rsidRDefault="00206946" w:rsidP="00206946">
      <w:pPr>
        <w:spacing w:line="233" w:lineRule="auto"/>
        <w:ind w:firstLine="540"/>
        <w:jc w:val="both"/>
        <w:rPr>
          <w:sz w:val="28"/>
          <w:szCs w:val="28"/>
        </w:rPr>
      </w:pP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III</w:t>
      </w:r>
      <w:r w:rsidRPr="00206946">
        <w:rPr>
          <w:b/>
          <w:sz w:val="28"/>
          <w:szCs w:val="28"/>
        </w:rPr>
        <w:t>.«Обобщенная характеристика основных мероприятий муниципальной программы».</w:t>
      </w: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06946" w:rsidRPr="00206946" w:rsidRDefault="00206946" w:rsidP="002069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46">
        <w:rPr>
          <w:rFonts w:ascii="Times New Roman" w:hAnsi="Times New Roman" w:cs="Times New Roman"/>
          <w:sz w:val="28"/>
          <w:szCs w:val="28"/>
        </w:rPr>
        <w:t xml:space="preserve">Показатели социально-экономической эффективности: Противодействие терроризму и экстремизму и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актов. </w:t>
      </w:r>
    </w:p>
    <w:p w:rsidR="00206946" w:rsidRPr="00206946" w:rsidRDefault="00206946" w:rsidP="002069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46">
        <w:rPr>
          <w:rFonts w:ascii="Times New Roman" w:hAnsi="Times New Roman" w:cs="Times New Roman"/>
          <w:sz w:val="28"/>
          <w:szCs w:val="28"/>
        </w:rPr>
        <w:t>План реализации  муниципальной программы сформирован в приложении 2 к настоящему постановлению.</w:t>
      </w:r>
    </w:p>
    <w:p w:rsidR="00206946" w:rsidRPr="00206946" w:rsidRDefault="00206946" w:rsidP="002069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IV</w:t>
      </w:r>
      <w:r w:rsidRPr="00206946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6946" w:rsidRPr="00206946" w:rsidRDefault="00206946" w:rsidP="00206946">
      <w:pPr>
        <w:ind w:firstLine="709"/>
        <w:jc w:val="both"/>
        <w:rPr>
          <w:sz w:val="28"/>
          <w:szCs w:val="28"/>
        </w:rPr>
      </w:pPr>
      <w:r w:rsidRPr="00206946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поселения.</w:t>
      </w:r>
    </w:p>
    <w:p w:rsidR="00206946" w:rsidRPr="00206946" w:rsidRDefault="00206946" w:rsidP="00206946">
      <w:pPr>
        <w:ind w:firstLine="709"/>
        <w:jc w:val="both"/>
        <w:rPr>
          <w:sz w:val="28"/>
          <w:szCs w:val="28"/>
        </w:rPr>
      </w:pPr>
      <w:r w:rsidRPr="00206946">
        <w:rPr>
          <w:sz w:val="28"/>
          <w:szCs w:val="28"/>
        </w:rPr>
        <w:t xml:space="preserve">Общий объем финансирования Программы составляет – </w:t>
      </w:r>
      <w:r w:rsidR="003D4B13">
        <w:rPr>
          <w:sz w:val="28"/>
          <w:szCs w:val="28"/>
        </w:rPr>
        <w:t>20</w:t>
      </w:r>
      <w:r w:rsidR="00E747CD">
        <w:rPr>
          <w:sz w:val="28"/>
          <w:szCs w:val="28"/>
        </w:rPr>
        <w:t>0,0</w:t>
      </w:r>
      <w:r w:rsidRPr="00206946">
        <w:rPr>
          <w:sz w:val="28"/>
          <w:szCs w:val="28"/>
        </w:rPr>
        <w:t xml:space="preserve"> т</w:t>
      </w:r>
      <w:r w:rsidR="00805B8D">
        <w:rPr>
          <w:sz w:val="28"/>
          <w:szCs w:val="28"/>
        </w:rPr>
        <w:t>ыс.</w:t>
      </w:r>
      <w:r w:rsidR="003D4B13">
        <w:rPr>
          <w:sz w:val="28"/>
          <w:szCs w:val="28"/>
        </w:rPr>
        <w:t xml:space="preserve"> </w:t>
      </w:r>
      <w:r w:rsidR="00805B8D">
        <w:rPr>
          <w:sz w:val="28"/>
          <w:szCs w:val="28"/>
        </w:rPr>
        <w:t xml:space="preserve">рублей, в том числе по годам: </w:t>
      </w:r>
      <w:r w:rsidRPr="00206946">
        <w:rPr>
          <w:sz w:val="28"/>
          <w:szCs w:val="28"/>
        </w:rPr>
        <w:t>20</w:t>
      </w:r>
      <w:r w:rsidR="003D4B13">
        <w:rPr>
          <w:sz w:val="28"/>
          <w:szCs w:val="28"/>
        </w:rPr>
        <w:t>20</w:t>
      </w:r>
      <w:r w:rsidRPr="00206946">
        <w:rPr>
          <w:sz w:val="28"/>
          <w:szCs w:val="28"/>
        </w:rPr>
        <w:t xml:space="preserve"> –</w:t>
      </w:r>
      <w:r w:rsidR="00E747CD">
        <w:rPr>
          <w:sz w:val="28"/>
          <w:szCs w:val="28"/>
        </w:rPr>
        <w:t>0</w:t>
      </w:r>
      <w:r w:rsidRPr="00206946">
        <w:rPr>
          <w:sz w:val="28"/>
          <w:szCs w:val="28"/>
        </w:rPr>
        <w:t xml:space="preserve">,0 </w:t>
      </w:r>
      <w:proofErr w:type="spellStart"/>
      <w:r w:rsidRPr="00206946">
        <w:rPr>
          <w:sz w:val="28"/>
          <w:szCs w:val="28"/>
        </w:rPr>
        <w:t>тыс</w:t>
      </w:r>
      <w:proofErr w:type="gramStart"/>
      <w:r w:rsidRPr="00206946">
        <w:rPr>
          <w:sz w:val="28"/>
          <w:szCs w:val="28"/>
        </w:rPr>
        <w:t>.р</w:t>
      </w:r>
      <w:proofErr w:type="gramEnd"/>
      <w:r w:rsidRPr="00206946">
        <w:rPr>
          <w:sz w:val="28"/>
          <w:szCs w:val="28"/>
        </w:rPr>
        <w:t>ублей</w:t>
      </w:r>
      <w:proofErr w:type="spellEnd"/>
      <w:r w:rsidRPr="00206946">
        <w:rPr>
          <w:sz w:val="28"/>
          <w:szCs w:val="28"/>
        </w:rPr>
        <w:t>; 20</w:t>
      </w:r>
      <w:r w:rsidR="00E747CD">
        <w:rPr>
          <w:sz w:val="28"/>
          <w:szCs w:val="28"/>
        </w:rPr>
        <w:t>2</w:t>
      </w:r>
      <w:r w:rsidR="003D4B13">
        <w:rPr>
          <w:sz w:val="28"/>
          <w:szCs w:val="28"/>
        </w:rPr>
        <w:t>1</w:t>
      </w:r>
      <w:r w:rsidRPr="00206946">
        <w:rPr>
          <w:sz w:val="28"/>
          <w:szCs w:val="28"/>
        </w:rPr>
        <w:t xml:space="preserve"> – 100,0 </w:t>
      </w:r>
      <w:proofErr w:type="spellStart"/>
      <w:r w:rsidRPr="00206946">
        <w:rPr>
          <w:sz w:val="28"/>
          <w:szCs w:val="28"/>
        </w:rPr>
        <w:t>тыс.рублей</w:t>
      </w:r>
      <w:proofErr w:type="spellEnd"/>
      <w:r w:rsidRPr="00206946">
        <w:rPr>
          <w:sz w:val="28"/>
          <w:szCs w:val="28"/>
        </w:rPr>
        <w:t>; 20</w:t>
      </w:r>
      <w:r w:rsidR="00805B8D">
        <w:rPr>
          <w:sz w:val="28"/>
          <w:szCs w:val="28"/>
        </w:rPr>
        <w:t>2</w:t>
      </w:r>
      <w:r w:rsidR="003D4B13">
        <w:rPr>
          <w:sz w:val="28"/>
          <w:szCs w:val="28"/>
        </w:rPr>
        <w:t>2</w:t>
      </w:r>
      <w:r w:rsidRPr="00206946">
        <w:rPr>
          <w:sz w:val="28"/>
          <w:szCs w:val="28"/>
        </w:rPr>
        <w:t xml:space="preserve"> – 100,0 </w:t>
      </w:r>
      <w:proofErr w:type="spellStart"/>
      <w:r w:rsidRPr="00206946">
        <w:rPr>
          <w:sz w:val="28"/>
          <w:szCs w:val="28"/>
        </w:rPr>
        <w:t>тыс.рублей</w:t>
      </w:r>
      <w:proofErr w:type="spellEnd"/>
      <w:r w:rsidRPr="00206946">
        <w:rPr>
          <w:sz w:val="28"/>
          <w:szCs w:val="28"/>
        </w:rPr>
        <w:t>.</w:t>
      </w:r>
    </w:p>
    <w:p w:rsidR="00206946" w:rsidRPr="00206946" w:rsidRDefault="00206946" w:rsidP="00206946">
      <w:pPr>
        <w:pStyle w:val="a3"/>
        <w:rPr>
          <w:szCs w:val="28"/>
        </w:rPr>
      </w:pPr>
      <w:r w:rsidRPr="00206946"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области.</w:t>
      </w: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206946" w:rsidRDefault="00206946" w:rsidP="00206946">
      <w:pPr>
        <w:pStyle w:val="ae"/>
        <w:spacing w:before="0" w:after="0"/>
        <w:ind w:firstLine="360"/>
        <w:jc w:val="center"/>
        <w:rPr>
          <w:b/>
          <w:sz w:val="28"/>
          <w:szCs w:val="28"/>
        </w:rPr>
      </w:pPr>
      <w:proofErr w:type="gramStart"/>
      <w:r w:rsidRPr="00206946">
        <w:rPr>
          <w:b/>
          <w:sz w:val="28"/>
          <w:szCs w:val="28"/>
          <w:lang w:val="en-US"/>
        </w:rPr>
        <w:t>V</w:t>
      </w:r>
      <w:r w:rsidRPr="00206946">
        <w:rPr>
          <w:b/>
          <w:sz w:val="28"/>
          <w:szCs w:val="28"/>
        </w:rPr>
        <w:t xml:space="preserve"> .</w:t>
      </w:r>
      <w:proofErr w:type="gramEnd"/>
      <w:r w:rsidRPr="00206946">
        <w:rPr>
          <w:b/>
          <w:sz w:val="28"/>
          <w:szCs w:val="28"/>
        </w:rPr>
        <w:t xml:space="preserve"> Осуществление </w:t>
      </w:r>
      <w:proofErr w:type="gramStart"/>
      <w:r w:rsidRPr="00206946">
        <w:rPr>
          <w:b/>
          <w:sz w:val="28"/>
          <w:szCs w:val="28"/>
        </w:rPr>
        <w:t>контроля  за</w:t>
      </w:r>
      <w:proofErr w:type="gramEnd"/>
      <w:r w:rsidRPr="00206946">
        <w:rPr>
          <w:b/>
          <w:sz w:val="28"/>
          <w:szCs w:val="28"/>
        </w:rPr>
        <w:t xml:space="preserve">   реализацией  Программы</w:t>
      </w:r>
    </w:p>
    <w:p w:rsidR="00206946" w:rsidRPr="00206946" w:rsidRDefault="00206946" w:rsidP="00E747CD">
      <w:pPr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206946">
        <w:rPr>
          <w:sz w:val="28"/>
          <w:szCs w:val="28"/>
        </w:rPr>
        <w:t>Контроль за</w:t>
      </w:r>
      <w:proofErr w:type="gramEnd"/>
      <w:r w:rsidRPr="00206946">
        <w:rPr>
          <w:sz w:val="28"/>
          <w:szCs w:val="28"/>
        </w:rPr>
        <w:t xml:space="preserve"> ходом реализации Программы осуществляют Совет депутатов Руднянского городского поселения Руднянского района Смоленской области,  Администрация муниципального образования  Руднянский район Смоленской области, иные органы в соответствии с их компетенцией, определенной федеральным, областным и местным законодательством.</w:t>
      </w: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autoSpaceDN w:val="0"/>
        <w:adjustRightInd w:val="0"/>
        <w:jc w:val="center"/>
        <w:rPr>
          <w:sz w:val="28"/>
          <w:szCs w:val="28"/>
        </w:rPr>
        <w:sectPr w:rsidR="00206946" w:rsidRPr="00E161C5" w:rsidSect="00E747CD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206946" w:rsidRPr="00E161C5" w:rsidRDefault="00206946" w:rsidP="00206946">
      <w:pPr>
        <w:autoSpaceDN w:val="0"/>
        <w:adjustRightInd w:val="0"/>
        <w:ind w:left="11160" w:firstLine="1260"/>
      </w:pPr>
    </w:p>
    <w:p w:rsidR="00206946" w:rsidRPr="00E161C5" w:rsidRDefault="00206946" w:rsidP="00805B8D">
      <w:pPr>
        <w:autoSpaceDN w:val="0"/>
        <w:adjustRightInd w:val="0"/>
      </w:pPr>
    </w:p>
    <w:p w:rsidR="00805B8D" w:rsidRDefault="00805B8D" w:rsidP="00805B8D">
      <w:pPr>
        <w:ind w:firstLine="5670"/>
      </w:pPr>
      <w:r>
        <w:t xml:space="preserve">                                                                                                                                      Приложение 1</w:t>
      </w:r>
    </w:p>
    <w:p w:rsidR="00206946" w:rsidRPr="00E161C5" w:rsidRDefault="00817ABE" w:rsidP="00E747CD">
      <w:pPr>
        <w:ind w:left="4242" w:firstLine="5670"/>
        <w:rPr>
          <w:bCs/>
        </w:rPr>
      </w:pPr>
      <w:r>
        <w:t xml:space="preserve">                                                 </w:t>
      </w:r>
      <w:r w:rsidR="00805B8D" w:rsidRPr="00E161C5">
        <w:t>к постановл</w:t>
      </w:r>
      <w:r w:rsidR="00206946" w:rsidRPr="00E161C5">
        <w:t xml:space="preserve">ению </w:t>
      </w:r>
      <w:r w:rsidR="00206946" w:rsidRPr="00E161C5">
        <w:rPr>
          <w:bCs/>
        </w:rPr>
        <w:t xml:space="preserve">Администрации </w:t>
      </w:r>
    </w:p>
    <w:p w:rsidR="00206946" w:rsidRPr="00E161C5" w:rsidRDefault="00817ABE" w:rsidP="00206946">
      <w:pPr>
        <w:ind w:left="4242" w:firstLine="5670"/>
        <w:rPr>
          <w:bCs/>
        </w:rPr>
      </w:pPr>
      <w:r>
        <w:rPr>
          <w:bCs/>
        </w:rPr>
        <w:t xml:space="preserve">                                                 </w:t>
      </w:r>
      <w:r w:rsidR="00206946" w:rsidRPr="00E161C5">
        <w:rPr>
          <w:bCs/>
        </w:rPr>
        <w:t xml:space="preserve">муниципального образования </w:t>
      </w:r>
    </w:p>
    <w:p w:rsidR="00206946" w:rsidRPr="00E161C5" w:rsidRDefault="00817ABE" w:rsidP="00206946">
      <w:pPr>
        <w:ind w:left="4242" w:firstLine="5670"/>
        <w:rPr>
          <w:bCs/>
        </w:rPr>
      </w:pPr>
      <w:r>
        <w:rPr>
          <w:bCs/>
        </w:rPr>
        <w:t xml:space="preserve">                                                 </w:t>
      </w:r>
      <w:proofErr w:type="spellStart"/>
      <w:r w:rsidR="00206946" w:rsidRPr="00E161C5">
        <w:rPr>
          <w:bCs/>
        </w:rPr>
        <w:t>Руднянский</w:t>
      </w:r>
      <w:proofErr w:type="spellEnd"/>
      <w:r w:rsidR="00206946" w:rsidRPr="00E161C5">
        <w:rPr>
          <w:bCs/>
        </w:rPr>
        <w:t xml:space="preserve"> район  Смоленской области</w:t>
      </w:r>
    </w:p>
    <w:p w:rsidR="00206946" w:rsidRPr="00E161C5" w:rsidRDefault="00817ABE" w:rsidP="00206946">
      <w:pPr>
        <w:autoSpaceDN w:val="0"/>
        <w:adjustRightInd w:val="0"/>
        <w:jc w:val="right"/>
      </w:pPr>
      <w:r>
        <w:t>от _______________________  № _____</w:t>
      </w:r>
    </w:p>
    <w:p w:rsidR="00206946" w:rsidRPr="00E161C5" w:rsidRDefault="00206946" w:rsidP="00206946">
      <w:pPr>
        <w:autoSpaceDN w:val="0"/>
        <w:adjustRightInd w:val="0"/>
        <w:jc w:val="center"/>
      </w:pPr>
    </w:p>
    <w:p w:rsidR="00206946" w:rsidRPr="00E161C5" w:rsidRDefault="00206946" w:rsidP="00206946">
      <w:pPr>
        <w:autoSpaceDN w:val="0"/>
        <w:adjustRightInd w:val="0"/>
        <w:jc w:val="center"/>
      </w:pPr>
      <w:r w:rsidRPr="00E161C5">
        <w:t>Целевые показатели</w:t>
      </w:r>
    </w:p>
    <w:p w:rsidR="00206946" w:rsidRPr="00E161C5" w:rsidRDefault="00206946" w:rsidP="00206946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</w:pPr>
      <w:r w:rsidRPr="00E161C5">
        <w:t>реализации муниципальной программы</w:t>
      </w:r>
    </w:p>
    <w:p w:rsidR="00206946" w:rsidRPr="009B0CFE" w:rsidRDefault="00206946" w:rsidP="00206946">
      <w:pPr>
        <w:autoSpaceDN w:val="0"/>
        <w:adjustRightInd w:val="0"/>
        <w:jc w:val="center"/>
        <w:rPr>
          <w:b/>
          <w:u w:val="single"/>
        </w:rPr>
      </w:pPr>
      <w:r w:rsidRPr="009B0CFE">
        <w:rPr>
          <w:b/>
          <w:u w:val="single"/>
        </w:rPr>
        <w:t xml:space="preserve"> «</w:t>
      </w:r>
      <w:r w:rsidRPr="009B0CFE">
        <w:rPr>
          <w:b/>
          <w:kern w:val="36"/>
          <w:u w:val="single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9B0CFE">
        <w:rPr>
          <w:b/>
          <w:u w:val="single"/>
        </w:rPr>
        <w:t xml:space="preserve"> муниципального образования Руднянского городского поселения </w:t>
      </w:r>
    </w:p>
    <w:p w:rsidR="00206946" w:rsidRPr="009B0CFE" w:rsidRDefault="00206946" w:rsidP="00206946">
      <w:pPr>
        <w:autoSpaceDN w:val="0"/>
        <w:adjustRightInd w:val="0"/>
        <w:jc w:val="center"/>
        <w:rPr>
          <w:b/>
          <w:u w:val="single"/>
        </w:rPr>
      </w:pPr>
      <w:r w:rsidRPr="009B0CFE">
        <w:rPr>
          <w:b/>
          <w:u w:val="single"/>
        </w:rPr>
        <w:t xml:space="preserve">Руднянского района </w:t>
      </w:r>
      <w:r w:rsidRPr="009B0CFE">
        <w:rPr>
          <w:b/>
          <w:kern w:val="36"/>
          <w:u w:val="single"/>
        </w:rPr>
        <w:t xml:space="preserve">Смоленской области» </w:t>
      </w:r>
    </w:p>
    <w:tbl>
      <w:tblPr>
        <w:tblpPr w:leftFromText="180" w:rightFromText="180" w:vertAnchor="text" w:horzAnchor="margin" w:tblpY="721"/>
        <w:tblOverlap w:val="never"/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7661"/>
        <w:gridCol w:w="942"/>
        <w:gridCol w:w="942"/>
        <w:gridCol w:w="1257"/>
        <w:gridCol w:w="1323"/>
        <w:gridCol w:w="1276"/>
        <w:gridCol w:w="2104"/>
      </w:tblGrid>
      <w:tr w:rsidR="00206946" w:rsidRPr="00E161C5" w:rsidTr="00E747CD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 xml:space="preserve">№ </w:t>
            </w:r>
            <w:proofErr w:type="gramStart"/>
            <w:r w:rsidRPr="00E161C5">
              <w:t>п</w:t>
            </w:r>
            <w:proofErr w:type="gramEnd"/>
            <w:r w:rsidRPr="00E161C5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Наименование  подпрограммы и 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Базовые значения показателей по годам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 xml:space="preserve">Планируемые значения показателей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Прогнозные значения показателей</w:t>
            </w:r>
          </w:p>
        </w:tc>
      </w:tr>
      <w:tr w:rsidR="00206946" w:rsidRPr="00E161C5" w:rsidTr="00E747CD">
        <w:trPr>
          <w:trHeight w:val="77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E161C5" w:rsidRDefault="00206946" w:rsidP="00E747CD">
            <w:pPr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E161C5" w:rsidRDefault="00206946" w:rsidP="00E747CD">
            <w:pPr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>
              <w:t>201</w:t>
            </w:r>
            <w:r w:rsidR="003D4B13"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 w:rsidRPr="00E161C5">
              <w:t>201</w:t>
            </w:r>
            <w:r w:rsidR="003D4B13">
              <w:t>9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>
              <w:t>20</w:t>
            </w:r>
            <w:r w:rsidR="003D4B13">
              <w:t>20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 w:rsidRPr="00E161C5">
              <w:t>20</w:t>
            </w:r>
            <w:r w:rsidR="00E747CD">
              <w:t>2</w:t>
            </w:r>
            <w:r w:rsidR="003D4B13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>
              <w:t>20</w:t>
            </w:r>
            <w:r w:rsidR="00805B8D">
              <w:t>2</w:t>
            </w:r>
            <w:r w:rsidR="003D4B13"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последующие   годы реализации программы</w:t>
            </w:r>
          </w:p>
        </w:tc>
      </w:tr>
      <w:tr w:rsidR="00206946" w:rsidRPr="00E161C5" w:rsidTr="00E747C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E161C5" w:rsidRDefault="00206946" w:rsidP="00E747CD">
            <w:pPr>
              <w:autoSpaceDN w:val="0"/>
              <w:adjustRightInd w:val="0"/>
            </w:pPr>
            <w:r w:rsidRPr="00E161C5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E161C5" w:rsidRDefault="00206946" w:rsidP="00E747CD">
            <w:pPr>
              <w:spacing w:before="120" w:after="120"/>
              <w:jc w:val="both"/>
            </w:pPr>
            <w:r w:rsidRPr="00E161C5">
              <w:t>Противодействие терроризму и экстремизму и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да</w:t>
            </w:r>
          </w:p>
        </w:tc>
      </w:tr>
    </w:tbl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Default="00206946" w:rsidP="00206946">
      <w:pPr>
        <w:autoSpaceDN w:val="0"/>
        <w:adjustRightInd w:val="0"/>
        <w:jc w:val="right"/>
        <w:rPr>
          <w:lang w:val="en-US"/>
        </w:rPr>
      </w:pPr>
    </w:p>
    <w:p w:rsidR="00206946" w:rsidRDefault="00206946" w:rsidP="00206946">
      <w:pPr>
        <w:autoSpaceDN w:val="0"/>
        <w:adjustRightInd w:val="0"/>
        <w:jc w:val="right"/>
        <w:rPr>
          <w:lang w:val="en-US"/>
        </w:rPr>
      </w:pPr>
    </w:p>
    <w:p w:rsidR="00206946" w:rsidRDefault="00206946" w:rsidP="00206946">
      <w:pPr>
        <w:autoSpaceDN w:val="0"/>
        <w:adjustRightInd w:val="0"/>
        <w:jc w:val="right"/>
        <w:rPr>
          <w:lang w:val="en-US"/>
        </w:rPr>
      </w:pPr>
    </w:p>
    <w:p w:rsidR="00206946" w:rsidRPr="00E161C5" w:rsidRDefault="00206946" w:rsidP="00206946">
      <w:pPr>
        <w:autoSpaceDN w:val="0"/>
        <w:adjustRightInd w:val="0"/>
        <w:jc w:val="right"/>
        <w:rPr>
          <w:lang w:val="en-US"/>
        </w:rPr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Default="00206946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Pr="00E161C5" w:rsidRDefault="00805B8D" w:rsidP="00206946">
      <w:pPr>
        <w:autoSpaceDN w:val="0"/>
        <w:adjustRightInd w:val="0"/>
        <w:jc w:val="right"/>
      </w:pPr>
    </w:p>
    <w:p w:rsidR="00206946" w:rsidRPr="00E161C5" w:rsidRDefault="00817ABE" w:rsidP="00817ABE">
      <w:pPr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946" w:rsidRPr="00E161C5">
        <w:t>Приложение № 2</w:t>
      </w:r>
    </w:p>
    <w:p w:rsidR="00206946" w:rsidRPr="00E161C5" w:rsidRDefault="00206946" w:rsidP="00206946">
      <w:pPr>
        <w:ind w:firstLine="5670"/>
        <w:rPr>
          <w:bCs/>
        </w:rPr>
      </w:pPr>
      <w:r w:rsidRPr="00E161C5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Pr="00E161C5">
        <w:t xml:space="preserve">к постановлению </w:t>
      </w:r>
      <w:r w:rsidRPr="00E161C5">
        <w:rPr>
          <w:bCs/>
        </w:rPr>
        <w:t xml:space="preserve">Администрации </w:t>
      </w:r>
    </w:p>
    <w:p w:rsidR="00206946" w:rsidRPr="00E161C5" w:rsidRDefault="00206946" w:rsidP="00E747CD">
      <w:pPr>
        <w:ind w:left="6366" w:firstLine="5670"/>
        <w:rPr>
          <w:bCs/>
        </w:rPr>
      </w:pPr>
      <w:r w:rsidRPr="00E161C5">
        <w:rPr>
          <w:bCs/>
        </w:rPr>
        <w:t xml:space="preserve">муниципального образования </w:t>
      </w:r>
    </w:p>
    <w:p w:rsidR="00206946" w:rsidRDefault="00206946" w:rsidP="00E747CD">
      <w:pPr>
        <w:ind w:left="6366" w:firstLine="5670"/>
        <w:rPr>
          <w:bCs/>
        </w:rPr>
      </w:pPr>
      <w:proofErr w:type="spellStart"/>
      <w:r w:rsidRPr="00E161C5">
        <w:rPr>
          <w:bCs/>
        </w:rPr>
        <w:t>Руднянский</w:t>
      </w:r>
      <w:proofErr w:type="spellEnd"/>
      <w:r w:rsidRPr="00E161C5">
        <w:rPr>
          <w:bCs/>
        </w:rPr>
        <w:t xml:space="preserve"> район  Смоленской области</w:t>
      </w:r>
    </w:p>
    <w:p w:rsidR="00817ABE" w:rsidRPr="00E161C5" w:rsidRDefault="00817ABE" w:rsidP="00E747CD">
      <w:pPr>
        <w:ind w:left="6366" w:firstLine="5670"/>
        <w:rPr>
          <w:bCs/>
        </w:rPr>
      </w:pPr>
      <w:r>
        <w:rPr>
          <w:bCs/>
        </w:rPr>
        <w:t xml:space="preserve">от _____________________ № _____ </w:t>
      </w:r>
    </w:p>
    <w:p w:rsidR="00206946" w:rsidRPr="00E161C5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</w:p>
    <w:p w:rsidR="00206946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  <w:r w:rsidRPr="00E161C5">
        <w:rPr>
          <w:b/>
          <w:bCs/>
          <w:u w:val="single"/>
        </w:rPr>
        <w:t xml:space="preserve">План реализации муниципальной программы  </w:t>
      </w:r>
    </w:p>
    <w:p w:rsidR="00206946" w:rsidRPr="00E161C5" w:rsidRDefault="00206946" w:rsidP="00206946">
      <w:pPr>
        <w:autoSpaceDN w:val="0"/>
        <w:adjustRightInd w:val="0"/>
        <w:jc w:val="center"/>
        <w:rPr>
          <w:color w:val="000000"/>
        </w:rPr>
      </w:pPr>
      <w:r w:rsidRPr="00E161C5">
        <w:rPr>
          <w:b/>
          <w:u w:val="single"/>
        </w:rPr>
        <w:t xml:space="preserve"> «</w:t>
      </w:r>
      <w:r>
        <w:rPr>
          <w:b/>
          <w:kern w:val="36"/>
          <w:u w:val="single"/>
        </w:rPr>
        <w:t>Профилактика</w:t>
      </w:r>
      <w:r w:rsidRPr="00E161C5">
        <w:rPr>
          <w:b/>
          <w:kern w:val="36"/>
          <w:u w:val="single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</w:t>
      </w:r>
      <w:r w:rsidRPr="00E161C5">
        <w:rPr>
          <w:b/>
          <w:u w:val="single"/>
        </w:rPr>
        <w:t xml:space="preserve"> муниципального образования Руднянского городского поселения Руднянского района Смоленской области</w:t>
      </w:r>
      <w:r>
        <w:rPr>
          <w:b/>
          <w:u w:val="single"/>
        </w:rPr>
        <w:t xml:space="preserve">» </w:t>
      </w:r>
    </w:p>
    <w:tbl>
      <w:tblPr>
        <w:tblW w:w="14445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4049"/>
        <w:gridCol w:w="3260"/>
        <w:gridCol w:w="2551"/>
        <w:gridCol w:w="1631"/>
        <w:gridCol w:w="840"/>
        <w:gridCol w:w="1080"/>
        <w:gridCol w:w="1034"/>
      </w:tblGrid>
      <w:tr w:rsidR="00206946" w:rsidRPr="00E161C5" w:rsidTr="00E747CD">
        <w:trPr>
          <w:trHeight w:val="1200"/>
          <w:jc w:val="center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06946" w:rsidRPr="00E161C5" w:rsidRDefault="00206946" w:rsidP="00E747CD">
            <w:pPr>
              <w:snapToGrid w:val="0"/>
              <w:jc w:val="center"/>
            </w:pPr>
            <w:r w:rsidRPr="00E161C5">
              <w:t xml:space="preserve">мероприятия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Источник финансирования, руб.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Объем финансирования,  тыс</w:t>
            </w:r>
            <w:proofErr w:type="gramStart"/>
            <w:r w:rsidRPr="00E161C5">
              <w:t>.р</w:t>
            </w:r>
            <w:proofErr w:type="gramEnd"/>
            <w:r w:rsidRPr="00E161C5">
              <w:t>уб.</w:t>
            </w:r>
          </w:p>
        </w:tc>
      </w:tr>
      <w:tr w:rsidR="00206946" w:rsidRPr="00E161C5" w:rsidTr="00E747CD">
        <w:trPr>
          <w:trHeight w:val="453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206946" w:rsidRPr="00E161C5" w:rsidTr="00E747CD">
        <w:trPr>
          <w:trHeight w:val="525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Default="00206946" w:rsidP="00E747CD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817ABE" w:rsidP="00817ABE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817ABE">
            <w:pPr>
              <w:snapToGrid w:val="0"/>
              <w:jc w:val="center"/>
            </w:pPr>
            <w:r>
              <w:t>20</w:t>
            </w:r>
            <w:r w:rsidR="00E747CD">
              <w:t>2</w:t>
            </w:r>
            <w:r w:rsidR="00817ABE"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E161C5" w:rsidRDefault="00206946" w:rsidP="00817ABE">
            <w:pPr>
              <w:snapToGrid w:val="0"/>
              <w:jc w:val="center"/>
            </w:pPr>
            <w:r>
              <w:t>20</w:t>
            </w:r>
            <w:r w:rsidR="00003B39">
              <w:t>2</w:t>
            </w:r>
            <w:r w:rsidR="00817ABE">
              <w:t>2</w:t>
            </w:r>
          </w:p>
        </w:tc>
      </w:tr>
      <w:tr w:rsidR="00206946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151C33" w:rsidRDefault="00206946" w:rsidP="00E747CD">
            <w:pPr>
              <w:autoSpaceDN w:val="0"/>
              <w:adjustRightInd w:val="0"/>
              <w:rPr>
                <w:i/>
              </w:rPr>
            </w:pPr>
            <w:r w:rsidRPr="00151C33">
              <w:rPr>
                <w:kern w:val="36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</w:t>
            </w:r>
            <w:r w:rsidRPr="00151C33">
              <w:t xml:space="preserve">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  <w:r w:rsidRPr="00E161C5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161C5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817ABE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E747CD">
              <w:rPr>
                <w:b/>
                <w:i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E747CD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161C5">
              <w:rPr>
                <w:b/>
                <w:i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206946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151C33" w:rsidRDefault="00206946" w:rsidP="00E747CD">
            <w:pPr>
              <w:autoSpaceDN w:val="0"/>
              <w:adjustRightInd w:val="0"/>
            </w:pPr>
            <w:r w:rsidRPr="00151C33">
              <w:rPr>
                <w:bCs/>
              </w:rPr>
              <w:t>Основное мероприятие обеспечение профилактики терроризма и экстремизма на территории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817ABE" w:rsidP="00E747CD">
            <w:pPr>
              <w:snapToGrid w:val="0"/>
              <w:spacing w:line="264" w:lineRule="auto"/>
              <w:jc w:val="center"/>
            </w:pPr>
            <w:r>
              <w:t>20</w:t>
            </w:r>
            <w:r w:rsidR="00E747CD"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151C33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Приобретение мобильного ограждения (</w:t>
            </w:r>
            <w:proofErr w:type="spellStart"/>
            <w:r>
              <w:rPr>
                <w:bCs/>
              </w:rPr>
              <w:t>фан</w:t>
            </w:r>
            <w:proofErr w:type="spellEnd"/>
            <w:r>
              <w:rPr>
                <w:bCs/>
              </w:rPr>
              <w:t>-барьер)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80,0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80,0</w:t>
            </w: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Стимулирование членов добровольной народной дружины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20,0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20,0</w:t>
            </w:r>
          </w:p>
        </w:tc>
      </w:tr>
    </w:tbl>
    <w:p w:rsidR="003E3B9A" w:rsidRPr="00E23593" w:rsidRDefault="003E3B9A" w:rsidP="00805B8D"/>
    <w:sectPr w:rsidR="003E3B9A" w:rsidRPr="00E23593" w:rsidSect="00805B8D">
      <w:pgSz w:w="16838" w:h="11905" w:orient="landscape" w:code="9"/>
      <w:pgMar w:top="567" w:right="42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90" w:rsidRDefault="006B5590" w:rsidP="00135F84">
      <w:r>
        <w:separator/>
      </w:r>
    </w:p>
  </w:endnote>
  <w:endnote w:type="continuationSeparator" w:id="0">
    <w:p w:rsidR="006B5590" w:rsidRDefault="006B5590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90" w:rsidRDefault="006B5590" w:rsidP="00135F84">
      <w:r>
        <w:separator/>
      </w:r>
    </w:p>
  </w:footnote>
  <w:footnote w:type="continuationSeparator" w:id="0">
    <w:p w:rsidR="006B5590" w:rsidRDefault="006B5590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03B39"/>
    <w:rsid w:val="00007EC6"/>
    <w:rsid w:val="000351BE"/>
    <w:rsid w:val="00061B82"/>
    <w:rsid w:val="000774A7"/>
    <w:rsid w:val="00092CD3"/>
    <w:rsid w:val="000F409B"/>
    <w:rsid w:val="001301FA"/>
    <w:rsid w:val="00135F84"/>
    <w:rsid w:val="001624DA"/>
    <w:rsid w:val="00181D41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544A9"/>
    <w:rsid w:val="002629C2"/>
    <w:rsid w:val="00284C7D"/>
    <w:rsid w:val="00291A69"/>
    <w:rsid w:val="002B3108"/>
    <w:rsid w:val="002C3C88"/>
    <w:rsid w:val="002D6489"/>
    <w:rsid w:val="0030659E"/>
    <w:rsid w:val="00324420"/>
    <w:rsid w:val="00335890"/>
    <w:rsid w:val="003502AD"/>
    <w:rsid w:val="00374E66"/>
    <w:rsid w:val="003B06F4"/>
    <w:rsid w:val="003B55D8"/>
    <w:rsid w:val="003D4B13"/>
    <w:rsid w:val="003E3B9A"/>
    <w:rsid w:val="003F0413"/>
    <w:rsid w:val="003F43CA"/>
    <w:rsid w:val="00471F2A"/>
    <w:rsid w:val="00486460"/>
    <w:rsid w:val="004D56EC"/>
    <w:rsid w:val="004E2798"/>
    <w:rsid w:val="004E4BDB"/>
    <w:rsid w:val="0052475B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46C9"/>
    <w:rsid w:val="0089006E"/>
    <w:rsid w:val="008A028A"/>
    <w:rsid w:val="008D71D0"/>
    <w:rsid w:val="00984F57"/>
    <w:rsid w:val="00995BC6"/>
    <w:rsid w:val="009A08FC"/>
    <w:rsid w:val="009D3B89"/>
    <w:rsid w:val="009E1055"/>
    <w:rsid w:val="009F1679"/>
    <w:rsid w:val="00A31023"/>
    <w:rsid w:val="00A32F35"/>
    <w:rsid w:val="00A678D8"/>
    <w:rsid w:val="00A93D05"/>
    <w:rsid w:val="00AD637D"/>
    <w:rsid w:val="00AE7658"/>
    <w:rsid w:val="00AF45B5"/>
    <w:rsid w:val="00B02C3B"/>
    <w:rsid w:val="00B1000D"/>
    <w:rsid w:val="00B139AD"/>
    <w:rsid w:val="00B23E76"/>
    <w:rsid w:val="00B50D91"/>
    <w:rsid w:val="00B72D99"/>
    <w:rsid w:val="00BA731A"/>
    <w:rsid w:val="00BB75B5"/>
    <w:rsid w:val="00BB7AD4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E2A3-D447-4F69-A4CC-2C935994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2018-11-07T13:40:00Z</cp:lastPrinted>
  <dcterms:created xsi:type="dcterms:W3CDTF">2020-09-28T07:59:00Z</dcterms:created>
  <dcterms:modified xsi:type="dcterms:W3CDTF">2020-10-01T11:57:00Z</dcterms:modified>
</cp:coreProperties>
</file>